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napToGrid w:val="0"/>
        <w:spacing w:before="10" w:after="10" w:line="276" w:lineRule="auto"/>
        <w:jc w:val="center"/>
        <w:rPr>
          <w:rFonts w:hint="eastAsia" w:ascii="宋体" w:hAnsi="宋体" w:cs="华文宋体"/>
          <w:sz w:val="28"/>
          <w:szCs w:val="28"/>
        </w:rPr>
      </w:pPr>
      <w:bookmarkStart w:id="0" w:name="_Toc36562446"/>
      <w:bookmarkStart w:id="1" w:name="_Toc17127"/>
      <w:bookmarkStart w:id="7" w:name="_GoBack"/>
      <w:bookmarkEnd w:id="7"/>
      <w:r>
        <w:rPr>
          <w:rFonts w:hint="eastAsia" w:ascii="宋体" w:hAnsi="宋体" w:cs="华文宋体"/>
          <w:sz w:val="36"/>
          <w:szCs w:val="36"/>
        </w:rPr>
        <w:t>采购项目技术、服务、商务及其他要求</w:t>
      </w:r>
      <w:bookmarkEnd w:id="0"/>
      <w:bookmarkEnd w:id="1"/>
      <w:bookmarkStart w:id="2" w:name="_Hlk45530010"/>
    </w:p>
    <w:bookmarkEnd w:id="2"/>
    <w:p>
      <w:pPr>
        <w:tabs>
          <w:tab w:val="left" w:pos="7665"/>
        </w:tabs>
        <w:snapToGrid w:val="0"/>
        <w:spacing w:line="276" w:lineRule="auto"/>
        <w:outlineLvl w:val="1"/>
        <w:rPr>
          <w:rFonts w:ascii="宋体" w:hAnsi="宋体" w:eastAsia="宋体" w:cs="华文宋体"/>
          <w:b/>
          <w:sz w:val="28"/>
          <w:szCs w:val="28"/>
        </w:rPr>
      </w:pPr>
      <w:r>
        <w:rPr>
          <w:rFonts w:hint="eastAsia" w:ascii="宋体" w:hAnsi="宋体" w:eastAsia="宋体" w:cs="华文宋体"/>
          <w:b/>
          <w:sz w:val="28"/>
          <w:szCs w:val="28"/>
        </w:rPr>
        <w:t>一、项目概况</w:t>
      </w:r>
    </w:p>
    <w:p>
      <w:pPr>
        <w:snapToGrid w:val="0"/>
        <w:spacing w:line="276" w:lineRule="auto"/>
        <w:ind w:firstLine="482" w:firstLineChars="200"/>
        <w:rPr>
          <w:rFonts w:ascii="宋体" w:hAnsi="宋体" w:eastAsia="宋体" w:cs="华文宋体"/>
          <w:b/>
          <w:bCs/>
          <w:kern w:val="44"/>
          <w:sz w:val="24"/>
        </w:rPr>
      </w:pPr>
      <w:r>
        <w:rPr>
          <w:rFonts w:hint="eastAsia" w:ascii="宋体" w:hAnsi="宋体" w:eastAsia="宋体" w:cs="华文宋体"/>
          <w:b/>
          <w:bCs/>
          <w:kern w:val="44"/>
          <w:sz w:val="24"/>
        </w:rPr>
        <w:t>1、项目概述</w:t>
      </w:r>
    </w:p>
    <w:p>
      <w:pPr>
        <w:pStyle w:val="4"/>
        <w:snapToGrid w:val="0"/>
        <w:spacing w:line="276" w:lineRule="auto"/>
        <w:ind w:firstLine="480"/>
        <w:rPr>
          <w:rFonts w:ascii="宋体" w:hAnsi="宋体" w:cs="宋体"/>
          <w:color w:val="000000"/>
          <w:kern w:val="44"/>
          <w:sz w:val="24"/>
        </w:rPr>
      </w:pPr>
      <w:r>
        <w:rPr>
          <w:rFonts w:hint="eastAsia" w:ascii="宋体" w:hAnsi="宋体" w:cs="宋体"/>
          <w:color w:val="000000"/>
          <w:kern w:val="44"/>
          <w:sz w:val="24"/>
          <w:lang w:eastAsia="zh-CN"/>
        </w:rPr>
        <w:t>达州水务集团有限公司供、排水电机维修及配件加工服务项目（第二次）</w:t>
      </w:r>
      <w:r>
        <w:rPr>
          <w:rFonts w:hint="eastAsia" w:ascii="宋体" w:hAnsi="宋体" w:cs="宋体"/>
          <w:color w:val="000000"/>
          <w:kern w:val="44"/>
          <w:sz w:val="24"/>
        </w:rPr>
        <w:t>，本项目共1个包</w:t>
      </w:r>
    </w:p>
    <w:p>
      <w:pPr>
        <w:tabs>
          <w:tab w:val="left" w:pos="7665"/>
        </w:tabs>
        <w:snapToGrid w:val="0"/>
        <w:spacing w:line="276" w:lineRule="auto"/>
        <w:outlineLvl w:val="1"/>
        <w:rPr>
          <w:rFonts w:ascii="宋体" w:hAnsi="宋体" w:eastAsia="宋体" w:cs="华文宋体"/>
          <w:b/>
          <w:sz w:val="28"/>
          <w:szCs w:val="28"/>
        </w:rPr>
      </w:pPr>
      <w:r>
        <w:rPr>
          <w:rFonts w:hint="eastAsia" w:ascii="宋体" w:hAnsi="宋体" w:eastAsia="宋体" w:cs="华文宋体"/>
          <w:b/>
          <w:sz w:val="28"/>
          <w:szCs w:val="28"/>
        </w:rPr>
        <w:t>★二、服务内容</w:t>
      </w:r>
    </w:p>
    <w:p>
      <w:pPr>
        <w:pStyle w:val="4"/>
        <w:snapToGrid w:val="0"/>
        <w:spacing w:line="276" w:lineRule="auto"/>
        <w:ind w:firstLine="0" w:firstLineChars="0"/>
        <w:rPr>
          <w:rFonts w:hint="eastAsia" w:ascii="宋体" w:hAnsi="宋体" w:cs="宋体"/>
          <w:color w:val="000000"/>
          <w:kern w:val="44"/>
          <w:sz w:val="24"/>
        </w:rPr>
      </w:pPr>
    </w:p>
    <w:tbl>
      <w:tblPr>
        <w:tblStyle w:val="6"/>
        <w:tblpPr w:leftFromText="180" w:rightFromText="180" w:vertAnchor="text" w:horzAnchor="page" w:tblpX="1335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895"/>
        <w:gridCol w:w="1661"/>
        <w:gridCol w:w="1648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电机类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型号（</w:t>
            </w:r>
            <w:r>
              <w:rPr>
                <w:rFonts w:hint="eastAsia"/>
                <w:vertAlign w:val="baseline"/>
                <w:lang w:val="en-US" w:eastAsia="zh-CN"/>
              </w:rPr>
              <w:t>KW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内容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单价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潜水泵（</w:t>
            </w: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潜水泵（</w:t>
            </w: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潜水泵（</w:t>
            </w: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潜水泵（</w:t>
            </w: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潜水泵（</w:t>
            </w: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潜水泵（</w:t>
            </w: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潜水泵（</w:t>
            </w: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潜污泵（国产）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18.5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潜污泵（国产）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潜污泵（国产）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90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潜污泵（国产）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160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9600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搅拌器（国产）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5.5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搅拌器（国产）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回流泵（国产）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5.5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800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回流泵（国产）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轴流泵（国产）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1320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轴流泵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2.2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18.5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3330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6050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132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180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185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9250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220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大修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加工件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潜污泵</w:t>
            </w:r>
            <w:r>
              <w:rPr>
                <w:rFonts w:hint="eastAsia"/>
                <w:vertAlign w:val="baseline"/>
                <w:lang w:eastAsia="zh-CN"/>
              </w:rPr>
              <w:t>电机</w:t>
            </w: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镶套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潜污泵</w:t>
            </w:r>
            <w:r>
              <w:rPr>
                <w:rFonts w:hint="eastAsia"/>
                <w:vertAlign w:val="baseline"/>
                <w:lang w:eastAsia="zh-CN"/>
              </w:rPr>
              <w:t>电机</w:t>
            </w: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校轴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镶套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潜污泵</w:t>
            </w:r>
            <w:r>
              <w:rPr>
                <w:rFonts w:hint="eastAsia"/>
                <w:vertAlign w:val="baseline"/>
                <w:lang w:eastAsia="zh-CN"/>
              </w:rPr>
              <w:t>电机</w:t>
            </w: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校轴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镶套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潜污泵电机</w:t>
            </w: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校轴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镶套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潜污泵</w:t>
            </w:r>
            <w:r>
              <w:rPr>
                <w:rFonts w:hint="eastAsia"/>
                <w:vertAlign w:val="baseline"/>
                <w:lang w:eastAsia="zh-CN"/>
              </w:rPr>
              <w:t>电机</w:t>
            </w: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校轴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镶套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高压电机</w:t>
            </w:r>
          </w:p>
        </w:tc>
        <w:tc>
          <w:tcPr>
            <w:tcW w:w="1850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镶套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高压电机</w:t>
            </w:r>
          </w:p>
        </w:tc>
        <w:tc>
          <w:tcPr>
            <w:tcW w:w="1850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镶套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高压电机</w:t>
            </w:r>
          </w:p>
        </w:tc>
        <w:tc>
          <w:tcPr>
            <w:tcW w:w="1850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355KW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镶套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高压电机</w:t>
            </w:r>
          </w:p>
        </w:tc>
        <w:tc>
          <w:tcPr>
            <w:tcW w:w="1850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560KW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镶套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高压电机</w:t>
            </w:r>
          </w:p>
        </w:tc>
        <w:tc>
          <w:tcPr>
            <w:tcW w:w="1850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630KW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镶套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阀门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DN300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加工端盖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阀门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DN600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加工端盖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阀门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DN800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加工端盖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阀门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DN1000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加工端盖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阀门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DN300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加工蜗杆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阀门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DN600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加工蜗杆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阀门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DN800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加工蜗杆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阀门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DN1000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加工蜗杆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杠杆阀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DN400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加工轴螺母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杠杆阀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DN600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加工轴螺母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螺杆泵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转子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螺杆泵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万向连接杆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洗砂机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DN33Omm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行走轮（轴）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异形件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刮泥机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DN30mmX150mm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轴销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异形件（304）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刮泥机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DN30mmx500mm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轴销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异形件（304）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R滤机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DN110mm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轴套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聚乙烯材料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潜污泵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蜗壳（含叶轮）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潜污泵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蜗壳（含叶轮）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潜污泵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160KW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蜗壳（含叶轮）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1400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修补</w:t>
            </w:r>
          </w:p>
        </w:tc>
      </w:tr>
    </w:tbl>
    <w:p>
      <w:pPr>
        <w:pStyle w:val="8"/>
        <w:ind w:firstLine="480"/>
        <w:rPr>
          <w:rFonts w:hint="eastAsia"/>
        </w:rPr>
      </w:pPr>
      <w:r>
        <w:rPr>
          <w:rFonts w:hint="eastAsia"/>
        </w:rPr>
        <w:t>注：1、本次招标包括但不限于清单内容，具体以采购人实际需求为准，最终结算以实际服务为依据进行结算。</w:t>
      </w:r>
    </w:p>
    <w:p>
      <w:pPr>
        <w:pStyle w:val="8"/>
        <w:ind w:firstLine="480"/>
        <w:rPr>
          <w:b/>
        </w:rPr>
      </w:pPr>
      <w:r>
        <w:rPr>
          <w:rFonts w:hint="eastAsia"/>
        </w:rPr>
        <w:t>2、供应商根据上述“单价限价”进行下浮报价。报价应是达到采购人目标及项目验收合格所需的全部费用。具体报价方式为下浮率报价，供应商依据单价限价采取下浮费率报价，据实结算。最终结算价格=单价限价*（1-报价下浮率%）（例如：单价限价=100元，报价下浮率：15%，合同结算单价：100*（1-15%）=85元））</w:t>
      </w:r>
    </w:p>
    <w:p>
      <w:pPr>
        <w:snapToGrid w:val="0"/>
        <w:spacing w:line="276" w:lineRule="auto"/>
        <w:rPr>
          <w:rFonts w:ascii="宋体" w:hAnsi="宋体" w:eastAsia="宋体" w:cs="华文宋体"/>
          <w:b/>
          <w:bCs/>
          <w:kern w:val="44"/>
          <w:sz w:val="28"/>
          <w:szCs w:val="28"/>
        </w:rPr>
      </w:pPr>
    </w:p>
    <w:p>
      <w:pPr>
        <w:tabs>
          <w:tab w:val="left" w:pos="7665"/>
        </w:tabs>
        <w:snapToGrid w:val="0"/>
        <w:spacing w:line="276" w:lineRule="auto"/>
        <w:outlineLvl w:val="1"/>
        <w:rPr>
          <w:rFonts w:hint="eastAsia" w:ascii="宋体" w:hAnsi="宋体" w:eastAsia="宋体" w:cs="华文宋体"/>
          <w:b/>
          <w:sz w:val="28"/>
          <w:szCs w:val="28"/>
        </w:rPr>
      </w:pPr>
      <w:r>
        <w:rPr>
          <w:rFonts w:ascii="宋体" w:hAnsi="宋体" w:eastAsia="宋体" w:cs="华文宋体"/>
          <w:b/>
          <w:sz w:val="28"/>
          <w:szCs w:val="28"/>
        </w:rPr>
        <w:t>三、</w:t>
      </w:r>
      <w:r>
        <w:rPr>
          <w:rFonts w:hint="eastAsia" w:ascii="宋体" w:hAnsi="宋体" w:eastAsia="宋体" w:cs="华文宋体"/>
          <w:b/>
          <w:sz w:val="28"/>
          <w:szCs w:val="28"/>
        </w:rPr>
        <w:t>服务要求：</w:t>
      </w:r>
    </w:p>
    <w:p>
      <w:pPr>
        <w:snapToGrid w:val="0"/>
        <w:spacing w:line="276" w:lineRule="auto"/>
        <w:ind w:firstLine="480" w:firstLineChars="200"/>
        <w:rPr>
          <w:rFonts w:ascii="宋体" w:hAnsi="宋体" w:eastAsia="宋体" w:cs="华文宋体"/>
          <w:sz w:val="24"/>
        </w:rPr>
      </w:pPr>
      <w:r>
        <w:rPr>
          <w:rFonts w:hint="eastAsia" w:ascii="宋体" w:hAnsi="宋体" w:cs="华文宋体"/>
          <w:b/>
          <w:sz w:val="24"/>
        </w:rPr>
        <w:t>★</w:t>
      </w:r>
      <w:r>
        <w:rPr>
          <w:rFonts w:ascii="宋体" w:hAnsi="宋体" w:eastAsia="宋体" w:cs="华文宋体"/>
          <w:sz w:val="24"/>
        </w:rPr>
        <w:t>1</w:t>
      </w:r>
      <w:r>
        <w:rPr>
          <w:rFonts w:hint="eastAsia" w:ascii="宋体" w:hAnsi="宋体" w:eastAsia="宋体" w:cs="华文宋体"/>
          <w:sz w:val="24"/>
        </w:rPr>
        <w:t>、所有维修类服务要求维修后使用的质保期为三个月</w:t>
      </w:r>
    </w:p>
    <w:p>
      <w:pPr>
        <w:pStyle w:val="8"/>
        <w:ind w:firstLine="480"/>
        <w:rPr>
          <w:rFonts w:hint="eastAsia" w:ascii="宋体" w:hAnsi="宋体" w:eastAsia="宋体" w:cs="华文宋体"/>
          <w:kern w:val="2"/>
          <w:szCs w:val="22"/>
        </w:rPr>
      </w:pPr>
      <w:r>
        <w:rPr>
          <w:rFonts w:hint="eastAsia" w:ascii="宋体" w:hAnsi="宋体" w:cs="华文宋体"/>
          <w:b/>
        </w:rPr>
        <w:t>★</w:t>
      </w:r>
      <w:r>
        <w:rPr>
          <w:rFonts w:hint="eastAsia"/>
        </w:rPr>
        <w:t>2、</w:t>
      </w:r>
      <w:r>
        <w:rPr>
          <w:rFonts w:hint="eastAsia" w:ascii="宋体" w:hAnsi="宋体" w:eastAsia="宋体" w:cs="华文宋体"/>
          <w:kern w:val="2"/>
          <w:szCs w:val="22"/>
        </w:rPr>
        <w:t>所有加工类服务要求需达到使用标准（包括设计费、材料费、加工费）</w:t>
      </w:r>
    </w:p>
    <w:p>
      <w:pPr>
        <w:pStyle w:val="8"/>
        <w:ind w:firstLine="480"/>
        <w:rPr>
          <w:rFonts w:hint="eastAsia" w:ascii="宋体" w:hAnsi="宋体" w:eastAsia="宋体" w:cs="华文宋体"/>
          <w:kern w:val="2"/>
          <w:szCs w:val="22"/>
        </w:rPr>
      </w:pPr>
      <w:r>
        <w:rPr>
          <w:rFonts w:hint="eastAsia" w:ascii="宋体" w:hAnsi="宋体" w:cs="华文宋体"/>
          <w:b/>
        </w:rPr>
        <w:t>★3、</w:t>
      </w:r>
      <w:r>
        <w:rPr>
          <w:rFonts w:hint="eastAsia" w:ascii="宋体" w:hAnsi="宋体" w:eastAsia="宋体" w:cs="华文宋体"/>
          <w:kern w:val="2"/>
          <w:szCs w:val="22"/>
        </w:rPr>
        <w:t>成交人提供维修或加工服务前需出具通知单注明服务内容。</w:t>
      </w:r>
    </w:p>
    <w:p>
      <w:pPr>
        <w:pStyle w:val="8"/>
        <w:ind w:firstLine="480"/>
        <w:rPr>
          <w:rFonts w:hint="eastAsia" w:ascii="宋体" w:hAnsi="宋体" w:eastAsia="宋体" w:cs="华文宋体"/>
          <w:kern w:val="2"/>
          <w:szCs w:val="22"/>
        </w:rPr>
      </w:pPr>
      <w:r>
        <w:rPr>
          <w:rFonts w:hint="eastAsia" w:ascii="宋体" w:hAnsi="宋体" w:cs="华文宋体"/>
          <w:b/>
        </w:rPr>
        <w:t>★</w:t>
      </w:r>
      <w:r>
        <w:rPr>
          <w:rFonts w:hint="eastAsia" w:ascii="宋体" w:hAnsi="宋体" w:eastAsia="宋体" w:cs="华文宋体"/>
          <w:kern w:val="2"/>
          <w:szCs w:val="22"/>
        </w:rPr>
        <w:t>4、提供服务后成交人须在质保期定期跟踪产品使用情况，并提供技术咨询。</w:t>
      </w:r>
    </w:p>
    <w:p>
      <w:pPr>
        <w:tabs>
          <w:tab w:val="left" w:pos="7665"/>
        </w:tabs>
        <w:snapToGrid w:val="0"/>
        <w:spacing w:line="276" w:lineRule="auto"/>
        <w:outlineLvl w:val="1"/>
        <w:rPr>
          <w:rFonts w:hint="eastAsia" w:ascii="宋体" w:hAnsi="宋体" w:eastAsia="宋体" w:cs="华文宋体"/>
          <w:b/>
          <w:sz w:val="28"/>
          <w:szCs w:val="28"/>
        </w:rPr>
      </w:pPr>
      <w:r>
        <w:rPr>
          <w:rFonts w:hint="eastAsia" w:ascii="宋体" w:hAnsi="宋体" w:eastAsia="宋体" w:cs="华文宋体"/>
          <w:b/>
          <w:sz w:val="28"/>
          <w:szCs w:val="28"/>
        </w:rPr>
        <w:t>四、商务要求</w:t>
      </w:r>
    </w:p>
    <w:p>
      <w:pPr>
        <w:pStyle w:val="9"/>
        <w:spacing w:line="360" w:lineRule="auto"/>
        <w:ind w:firstLine="482" w:firstLineChars="200"/>
        <w:rPr>
          <w:rFonts w:hint="eastAsia" w:ascii="宋体" w:hAnsi="宋体" w:eastAsia="宋体" w:cs="华文宋体"/>
          <w:b w:val="0"/>
          <w:bCs w:val="0"/>
          <w:kern w:val="44"/>
          <w:sz w:val="24"/>
        </w:rPr>
      </w:pPr>
      <w:r>
        <w:rPr>
          <w:rFonts w:hint="eastAsia" w:ascii="宋体" w:hAnsi="宋体" w:cs="华文宋体"/>
          <w:b/>
          <w:sz w:val="24"/>
        </w:rPr>
        <w:t>★</w:t>
      </w:r>
      <w:r>
        <w:rPr>
          <w:rFonts w:hint="eastAsia" w:ascii="宋体" w:hAnsi="宋体" w:cs="华文宋体"/>
          <w:b/>
          <w:bCs/>
          <w:kern w:val="44"/>
          <w:sz w:val="24"/>
        </w:rPr>
        <w:t>1、服务期限</w:t>
      </w:r>
      <w:r>
        <w:rPr>
          <w:rFonts w:hint="eastAsia" w:ascii="宋体" w:hAnsi="宋体" w:eastAsia="宋体" w:cs="华文宋体"/>
          <w:b/>
          <w:bCs/>
          <w:kern w:val="44"/>
          <w:sz w:val="24"/>
        </w:rPr>
        <w:t>：</w:t>
      </w:r>
      <w:r>
        <w:rPr>
          <w:rFonts w:hint="eastAsia" w:ascii="宋体" w:hAnsi="宋体" w:eastAsia="宋体" w:cs="华文宋体"/>
          <w:b w:val="0"/>
          <w:bCs w:val="0"/>
          <w:kern w:val="44"/>
          <w:sz w:val="24"/>
          <w:u w:val="single"/>
        </w:rPr>
        <w:t>本项目服务期限为合同签订之日起一年；每次服务时间均以业主发出通知为准；如遇特殊情况，经双方协商同意后，合同服务期限可顺延，最多不超过三个月</w:t>
      </w:r>
      <w:r>
        <w:rPr>
          <w:rFonts w:hint="eastAsia" w:ascii="宋体" w:hAnsi="宋体" w:eastAsia="宋体" w:cs="华文宋体"/>
          <w:sz w:val="24"/>
          <w:u w:val="single"/>
          <w:lang w:val="en-US" w:eastAsia="zh-CN"/>
        </w:rPr>
        <w:t>。</w:t>
      </w:r>
      <w:r>
        <w:rPr>
          <w:rFonts w:hint="eastAsia" w:ascii="宋体" w:hAnsi="宋体" w:eastAsia="宋体" w:cs="华文宋体"/>
          <w:b w:val="0"/>
          <w:bCs w:val="0"/>
          <w:kern w:val="44"/>
          <w:sz w:val="24"/>
        </w:rPr>
        <w:t xml:space="preserve"> </w:t>
      </w:r>
    </w:p>
    <w:p>
      <w:pPr>
        <w:snapToGrid w:val="0"/>
        <w:spacing w:line="276" w:lineRule="auto"/>
        <w:ind w:firstLine="480" w:firstLineChars="200"/>
        <w:rPr>
          <w:rFonts w:ascii="宋体" w:hAnsi="宋体" w:eastAsia="宋体" w:cs="宋体"/>
          <w:color w:val="000000"/>
          <w:kern w:val="44"/>
          <w:sz w:val="24"/>
          <w:szCs w:val="20"/>
          <w:u w:val="single"/>
        </w:rPr>
      </w:pPr>
      <w:r>
        <w:rPr>
          <w:rFonts w:hint="eastAsia" w:ascii="宋体" w:hAnsi="宋体" w:eastAsia="宋体" w:cs="宋体"/>
          <w:kern w:val="44"/>
          <w:sz w:val="24"/>
          <w:szCs w:val="20"/>
        </w:rPr>
        <w:t>★2、</w:t>
      </w:r>
      <w:r>
        <w:rPr>
          <w:rFonts w:hint="eastAsia" w:ascii="宋体" w:hAnsi="宋体" w:eastAsia="宋体" w:cs="宋体"/>
          <w:b/>
          <w:kern w:val="44"/>
          <w:sz w:val="24"/>
          <w:szCs w:val="20"/>
        </w:rPr>
        <w:t>服务地点：</w:t>
      </w:r>
      <w:r>
        <w:rPr>
          <w:rFonts w:hint="eastAsia" w:ascii="宋体" w:hAnsi="宋体" w:eastAsia="宋体" w:cs="宋体"/>
          <w:b/>
          <w:color w:val="000000"/>
          <w:kern w:val="44"/>
          <w:sz w:val="24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以业主通知为准</w:t>
      </w:r>
      <w:r>
        <w:rPr>
          <w:rFonts w:hint="eastAsia" w:ascii="宋体" w:hAnsi="宋体" w:eastAsia="宋体" w:cs="宋体"/>
          <w:b/>
          <w:color w:val="000000"/>
          <w:kern w:val="44"/>
          <w:sz w:val="24"/>
          <w:szCs w:val="20"/>
          <w:u w:val="single"/>
        </w:rPr>
        <w:t xml:space="preserve">  </w:t>
      </w:r>
    </w:p>
    <w:p>
      <w:pPr>
        <w:snapToGrid w:val="0"/>
        <w:spacing w:line="276" w:lineRule="auto"/>
        <w:ind w:firstLine="480" w:firstLineChars="200"/>
        <w:rPr>
          <w:rFonts w:hint="eastAsia" w:ascii="宋体" w:hAnsi="宋体" w:eastAsia="宋体" w:cs="宋体"/>
          <w:kern w:val="44"/>
          <w:sz w:val="24"/>
          <w:szCs w:val="20"/>
        </w:rPr>
      </w:pPr>
      <w:r>
        <w:rPr>
          <w:rFonts w:hint="eastAsia" w:ascii="宋体" w:hAnsi="宋体" w:eastAsia="宋体" w:cs="宋体"/>
          <w:kern w:val="44"/>
          <w:sz w:val="24"/>
          <w:szCs w:val="20"/>
        </w:rPr>
        <w:t>★3、</w:t>
      </w:r>
      <w:r>
        <w:rPr>
          <w:rFonts w:hint="eastAsia" w:ascii="宋体" w:hAnsi="宋体" w:eastAsia="宋体" w:cs="宋体"/>
          <w:b/>
          <w:kern w:val="44"/>
          <w:sz w:val="24"/>
          <w:szCs w:val="20"/>
        </w:rPr>
        <w:t>付款方式：</w:t>
      </w:r>
      <w:r>
        <w:rPr>
          <w:rFonts w:hint="eastAsia" w:ascii="宋体" w:hAnsi="宋体" w:eastAsia="宋体" w:cs="宋体"/>
          <w:kern w:val="44"/>
          <w:sz w:val="24"/>
          <w:szCs w:val="20"/>
        </w:rPr>
        <w:t>具体以签订采购合同为准。</w:t>
      </w:r>
    </w:p>
    <w:p>
      <w:pPr>
        <w:snapToGrid w:val="0"/>
        <w:spacing w:line="276" w:lineRule="auto"/>
        <w:ind w:firstLine="482" w:firstLineChars="200"/>
        <w:rPr>
          <w:rFonts w:hint="eastAsia" w:cs="华文宋体"/>
          <w:bCs/>
          <w:kern w:val="44"/>
          <w:sz w:val="24"/>
        </w:rPr>
      </w:pPr>
      <w:r>
        <w:rPr>
          <w:rFonts w:hint="eastAsia" w:ascii="宋体" w:hAnsi="宋体" w:eastAsia="宋体" w:cs="华文宋体"/>
          <w:b/>
          <w:sz w:val="24"/>
        </w:rPr>
        <w:t>★</w:t>
      </w:r>
      <w:r>
        <w:rPr>
          <w:rFonts w:hint="eastAsia" w:ascii="宋体" w:hAnsi="宋体" w:eastAsia="宋体" w:cs="华文宋体"/>
          <w:b/>
          <w:bCs/>
          <w:kern w:val="44"/>
          <w:sz w:val="24"/>
        </w:rPr>
        <w:t>4、合同价款</w:t>
      </w:r>
      <w:r>
        <w:rPr>
          <w:rFonts w:hint="eastAsia" w:ascii="宋体" w:hAnsi="宋体" w:eastAsia="宋体" w:cs="华文宋体"/>
          <w:kern w:val="44"/>
          <w:sz w:val="24"/>
        </w:rPr>
        <w:t>：</w:t>
      </w:r>
      <w:r>
        <w:rPr>
          <w:rFonts w:hint="eastAsia" w:cs="华文宋体"/>
          <w:bCs/>
          <w:kern w:val="44"/>
          <w:sz w:val="24"/>
        </w:rPr>
        <w:t>合同约定单价×实际使用量，合同价应是完成本项目所有采购内容并通过验收的全部费用，具体以合同签订为准。</w:t>
      </w:r>
      <w:bookmarkStart w:id="3" w:name="_Toc28829"/>
      <w:bookmarkStart w:id="4" w:name="_Toc32743"/>
    </w:p>
    <w:p>
      <w:pPr>
        <w:snapToGrid w:val="0"/>
        <w:spacing w:line="276" w:lineRule="auto"/>
        <w:ind w:firstLine="482" w:firstLineChars="200"/>
        <w:rPr>
          <w:rFonts w:hint="eastAsia" w:ascii="宋体" w:hAnsi="宋体" w:eastAsia="宋体" w:cs="华文宋体"/>
          <w:sz w:val="24"/>
        </w:rPr>
      </w:pPr>
      <w:r>
        <w:rPr>
          <w:rFonts w:hint="eastAsia" w:ascii="宋体" w:hAnsi="宋体" w:eastAsia="宋体" w:cs="华文宋体"/>
          <w:b/>
          <w:sz w:val="24"/>
        </w:rPr>
        <w:t>★</w:t>
      </w:r>
      <w:r>
        <w:rPr>
          <w:rFonts w:hint="eastAsia" w:ascii="宋体" w:hAnsi="宋体" w:eastAsia="宋体" w:cs="华文宋体"/>
          <w:b/>
          <w:bCs/>
          <w:kern w:val="0"/>
          <w:sz w:val="24"/>
        </w:rPr>
        <w:t>5、验收方法和标准</w:t>
      </w:r>
      <w:bookmarkEnd w:id="3"/>
      <w:bookmarkEnd w:id="4"/>
      <w:bookmarkStart w:id="5" w:name="_Toc13673"/>
      <w:bookmarkStart w:id="6" w:name="_Toc821"/>
      <w:r>
        <w:rPr>
          <w:rFonts w:hint="eastAsia" w:ascii="宋体" w:hAnsi="宋体" w:eastAsia="宋体" w:cs="华文宋体"/>
          <w:b/>
          <w:bCs/>
          <w:kern w:val="0"/>
          <w:sz w:val="24"/>
        </w:rPr>
        <w:t>：</w:t>
      </w:r>
      <w:r>
        <w:rPr>
          <w:rFonts w:hint="eastAsia" w:ascii="宋体" w:hAnsi="宋体" w:eastAsia="宋体" w:cs="华文宋体"/>
          <w:kern w:val="0"/>
          <w:sz w:val="24"/>
        </w:rPr>
        <w:t>严格按照《财政部关于进一步加强政府采购需求和履约验收管理的指导意见》(财库〔2016〕205号) 、《政府采购需求管理办法》的要求进行验收；</w:t>
      </w:r>
      <w:r>
        <w:rPr>
          <w:rFonts w:hint="eastAsia" w:ascii="宋体" w:hAnsi="宋体" w:eastAsia="宋体" w:cs="华文宋体"/>
          <w:sz w:val="24"/>
        </w:rPr>
        <w:t>符合国家、行业标准、四川省地方标准规定的验收标准。</w:t>
      </w:r>
      <w:bookmarkEnd w:id="5"/>
      <w:bookmarkEnd w:id="6"/>
    </w:p>
    <w:p>
      <w:pPr>
        <w:spacing w:line="400" w:lineRule="exact"/>
        <w:ind w:firstLine="422" w:firstLineChars="175"/>
        <w:rPr>
          <w:rFonts w:ascii="宋体" w:hAnsi="宋体" w:eastAsia="宋体" w:cs="华文宋体"/>
          <w:b/>
          <w:sz w:val="24"/>
        </w:rPr>
      </w:pPr>
      <w:r>
        <w:rPr>
          <w:rFonts w:hint="eastAsia" w:ascii="宋体" w:hAnsi="宋体" w:eastAsia="宋体" w:cs="华文宋体"/>
          <w:b/>
          <w:bCs/>
          <w:kern w:val="44"/>
          <w:sz w:val="24"/>
        </w:rPr>
        <w:t>注：</w:t>
      </w:r>
      <w:r>
        <w:rPr>
          <w:rFonts w:hint="eastAsia" w:ascii="宋体" w:hAnsi="宋体" w:eastAsia="宋体" w:cs="华文宋体"/>
          <w:b/>
          <w:sz w:val="24"/>
        </w:rPr>
        <w:t>本章中带“★”项内容为本项目实质性要求，未响应或不满足，按无效投标处理。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9"/>
    <w:multiLevelType w:val="multilevel"/>
    <w:tmpl w:val="00000029"/>
    <w:lvl w:ilvl="0" w:tentative="0">
      <w:start w:val="1"/>
      <w:numFmt w:val="decimal"/>
      <w:lvlText w:val="第%1章"/>
      <w:lvlJc w:val="left"/>
      <w:pPr>
        <w:ind w:left="3311" w:hanging="431"/>
      </w:pPr>
      <w:rPr>
        <w:rFonts w:hint="eastAsia" w:ascii="仿宋_GB2312" w:hAnsi="Cambria Math" w:eastAsia="仿宋_GB2312"/>
        <w:b/>
        <w:i w:val="0"/>
        <w:sz w:val="32"/>
      </w:rPr>
    </w:lvl>
    <w:lvl w:ilvl="1" w:tentative="0">
      <w:start w:val="1"/>
      <w:numFmt w:val="decimal"/>
      <w:lvlText w:val="%1.%2"/>
      <w:lvlJc w:val="left"/>
      <w:pPr>
        <w:ind w:left="3780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ind w:left="3922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3" w:tentative="0">
      <w:start w:val="1"/>
      <w:numFmt w:val="decimal"/>
      <w:pStyle w:val="2"/>
      <w:isLgl/>
      <w:lvlText w:val="%1.%2.%3.%4"/>
      <w:lvlJc w:val="left"/>
      <w:pPr>
        <w:ind w:left="3780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ind w:left="900" w:hanging="43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900" w:hanging="43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900" w:hanging="431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900" w:hanging="431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00" w:hanging="43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65567"/>
    <w:rsid w:val="5BC6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1080"/>
      </w:tabs>
      <w:adjustRightInd w:val="0"/>
      <w:spacing w:before="120" w:after="120" w:line="360" w:lineRule="auto"/>
      <w:ind w:left="0" w:firstLine="0"/>
      <w:outlineLvl w:val="3"/>
    </w:pPr>
    <w:rPr>
      <w:rFonts w:ascii="等线 Light" w:hAnsi="等线 Light" w:eastAsia="等线 Light"/>
      <w:b/>
      <w:kern w:val="0"/>
      <w:sz w:val="28"/>
      <w:szCs w:val="28"/>
      <w:lang w:val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/>
      <w:kern w:val="0"/>
      <w:sz w:val="20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！正文"/>
    <w:basedOn w:val="1"/>
    <w:qFormat/>
    <w:uiPriority w:val="0"/>
    <w:pPr>
      <w:spacing w:line="360" w:lineRule="auto"/>
      <w:ind w:firstLine="200" w:firstLineChars="200"/>
    </w:pPr>
    <w:rPr>
      <w:rFonts w:ascii="华文细黑" w:hAnsi="华文细黑" w:eastAsia="华文细黑" w:cs="Times New Roman"/>
      <w:kern w:val="0"/>
      <w:sz w:val="24"/>
      <w:szCs w:val="24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2022-12-20T02:38:00Z</dcterms:created>
  <dc:creator>Administrator</dc:creator>
  <cp:lastModifiedBy>Administrator</cp:lastModifiedBy>
  <dcterms:modified xsi:type="dcterms:W3CDTF">2022-12-20T02:39:28Z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14475014A5FA4C698626D9F2BE1D5C66</vt:lpwstr>
  </property>
</Properties>
</file>